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3F1192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F97547" w:rsidRPr="00F97547">
        <w:rPr>
          <w:bCs/>
          <w:noProof w:val="0"/>
          <w:sz w:val="24"/>
          <w:szCs w:val="24"/>
        </w:rPr>
        <w:t>R2-1910526</w:t>
      </w:r>
      <w:bookmarkStart w:id="0" w:name="_GoBack"/>
      <w:bookmarkEnd w:id="0"/>
    </w:p>
    <w:p w14:paraId="11776FA6" w14:textId="1979B44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6A4B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5882">
        <w:rPr>
          <w:rFonts w:cs="Arial"/>
          <w:b/>
          <w:bCs/>
          <w:sz w:val="24"/>
        </w:rPr>
        <w:t>11</w:t>
      </w:r>
      <w:r>
        <w:rPr>
          <w:rFonts w:cs="Arial"/>
          <w:b/>
          <w:bCs/>
          <w:sz w:val="24"/>
          <w:lang w:eastAsia="ja-JP"/>
        </w:rPr>
        <w:t>.</w:t>
      </w:r>
      <w:r w:rsidR="00045882">
        <w:rPr>
          <w:rFonts w:cs="Arial"/>
          <w:b/>
          <w:bCs/>
          <w:sz w:val="24"/>
          <w:lang w:eastAsia="ja-JP"/>
        </w:rPr>
        <w:t>11.6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4EE4C31" w:rsidR="00A209D6" w:rsidRDefault="00A209D6" w:rsidP="00AE19C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19C2" w:rsidRPr="008A0F49">
        <w:rPr>
          <w:rFonts w:ascii="Arial" w:hAnsi="Arial" w:cs="Arial"/>
          <w:b/>
          <w:bCs/>
          <w:sz w:val="24"/>
        </w:rPr>
        <w:t>Power consumption reduction in RRM measurements</w:t>
      </w:r>
    </w:p>
    <w:p w14:paraId="1F147C23" w14:textId="1BB167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B1C44" w:rsidRPr="000B1C44">
        <w:rPr>
          <w:rFonts w:ascii="Arial" w:hAnsi="Arial" w:cs="Arial"/>
          <w:b/>
          <w:bCs/>
          <w:sz w:val="24"/>
        </w:rPr>
        <w:t>NR_UE_pow_sav</w:t>
      </w:r>
      <w:proofErr w:type="spellEnd"/>
      <w:r w:rsidR="000B1C44" w:rsidRPr="000B1C4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0B1C4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E50F89" w14:textId="67A8FEB8" w:rsidR="0040660F" w:rsidRDefault="00643A8A" w:rsidP="00A209D6">
      <w:bookmarkStart w:id="1" w:name="_Hlk16247244"/>
      <w:r>
        <w:t xml:space="preserve">in RAN#84 </w:t>
      </w:r>
      <w:r w:rsidR="00AE19C2">
        <w:t>(RP</w:t>
      </w:r>
      <w:r w:rsidR="00AE19C2" w:rsidRPr="00AE19C2">
        <w:t>-191607</w:t>
      </w:r>
      <w:r w:rsidR="00AE19C2">
        <w:t xml:space="preserve">) </w:t>
      </w:r>
      <w:r>
        <w:t xml:space="preserve">following WID scope </w:t>
      </w:r>
      <w:r w:rsidR="00FD6CEB">
        <w:t xml:space="preserve">update </w:t>
      </w:r>
      <w:r>
        <w:t>was agreed</w:t>
      </w:r>
      <w:r w:rsidR="00AE19C2">
        <w:t xml:space="preserve"> for power consumption reduction in RRM measurements</w:t>
      </w:r>
      <w:r>
        <w:t>:</w:t>
      </w:r>
    </w:p>
    <w:tbl>
      <w:tblPr>
        <w:tblStyle w:val="TableGrid"/>
        <w:tblW w:w="0" w:type="auto"/>
        <w:tblLook w:val="04A0" w:firstRow="1" w:lastRow="0" w:firstColumn="1" w:lastColumn="0" w:noHBand="0" w:noVBand="1"/>
      </w:tblPr>
      <w:tblGrid>
        <w:gridCol w:w="9631"/>
      </w:tblGrid>
      <w:tr w:rsidR="0040660F" w14:paraId="5BD68B23" w14:textId="77777777" w:rsidTr="0040660F">
        <w:tc>
          <w:tcPr>
            <w:tcW w:w="9631" w:type="dxa"/>
          </w:tcPr>
          <w:p w14:paraId="3D3D6FFD" w14:textId="77777777" w:rsidR="0040660F" w:rsidRPr="0040660F" w:rsidRDefault="0040660F" w:rsidP="0040660F">
            <w:pPr>
              <w:pStyle w:val="ListParagraph"/>
              <w:numPr>
                <w:ilvl w:val="0"/>
                <w:numId w:val="9"/>
              </w:numPr>
              <w:spacing w:afterLines="50" w:after="120"/>
              <w:rPr>
                <w:bCs/>
                <w:lang w:eastAsia="zh-CN"/>
              </w:rPr>
            </w:pPr>
            <w:r w:rsidRPr="0040660F">
              <w:rPr>
                <w:bCs/>
                <w:lang w:eastAsia="zh-CN"/>
              </w:rPr>
              <w:t>Specify network-configured mechanism to relax intra and inter-frequency RRM measurement for neighbour cells for RRC_IDLE/INACTIVE with minimal mobility performance impacts [RAN2, RAN4]</w:t>
            </w:r>
          </w:p>
          <w:p w14:paraId="78FE16F9" w14:textId="77777777" w:rsidR="0040660F" w:rsidRPr="0040660F" w:rsidRDefault="0040660F" w:rsidP="0040660F">
            <w:pPr>
              <w:pStyle w:val="ListParagraph"/>
              <w:numPr>
                <w:ilvl w:val="1"/>
                <w:numId w:val="9"/>
              </w:numPr>
              <w:spacing w:afterLines="50" w:after="120"/>
              <w:rPr>
                <w:bCs/>
                <w:lang w:eastAsia="zh-CN"/>
              </w:rPr>
            </w:pPr>
            <w:bookmarkStart w:id="2" w:name="_Hlk10649837"/>
            <w:r w:rsidRPr="0040660F">
              <w:rPr>
                <w:lang w:eastAsia="zh-CN"/>
              </w:rPr>
              <w:t>Specify RRM measurement relaxation by allowing measurements with longer intervals, and/or by reducing</w:t>
            </w:r>
            <w:r w:rsidRPr="0040660F">
              <w:rPr>
                <w:strike/>
                <w:lang w:eastAsia="zh-CN"/>
              </w:rPr>
              <w:t xml:space="preserve"> </w:t>
            </w:r>
            <w:r w:rsidRPr="0040660F">
              <w:rPr>
                <w:lang w:eastAsia="zh-CN"/>
              </w:rPr>
              <w:t>number of cells/carriers to be measured [RAN4, RAN2]</w:t>
            </w:r>
          </w:p>
          <w:bookmarkEnd w:id="2"/>
          <w:p w14:paraId="46C43509" w14:textId="77777777" w:rsidR="0040660F" w:rsidRPr="0040660F" w:rsidRDefault="0040660F" w:rsidP="0040660F">
            <w:pPr>
              <w:pStyle w:val="ListParagraph"/>
              <w:numPr>
                <w:ilvl w:val="1"/>
                <w:numId w:val="9"/>
              </w:numPr>
              <w:overflowPunct/>
              <w:autoSpaceDE/>
              <w:autoSpaceDN/>
              <w:adjustRightInd/>
              <w:spacing w:after="0"/>
            </w:pPr>
            <w:r w:rsidRPr="0040660F">
              <w:t xml:space="preserve">Define triggering criteria for the UE to move between relaxed and normal RRM measurements, that considers at least </w:t>
            </w:r>
            <w:r w:rsidRPr="0040660F">
              <w:rPr>
                <w:bCs/>
              </w:rPr>
              <w:t>if UE is not at cell edge, or if UE is stationary or with low mobility</w:t>
            </w:r>
            <w:r w:rsidRPr="0040660F">
              <w:t xml:space="preserve"> [RAN2, RAN4].</w:t>
            </w:r>
          </w:p>
          <w:p w14:paraId="7033675E" w14:textId="77777777" w:rsidR="0040660F" w:rsidRPr="0040660F" w:rsidRDefault="0040660F" w:rsidP="0040660F">
            <w:pPr>
              <w:pStyle w:val="ListParagraph"/>
              <w:numPr>
                <w:ilvl w:val="2"/>
                <w:numId w:val="9"/>
              </w:numPr>
              <w:overflowPunct/>
              <w:autoSpaceDE/>
              <w:autoSpaceDN/>
              <w:adjustRightInd/>
              <w:spacing w:after="0"/>
            </w:pPr>
            <w:r w:rsidRPr="0040660F">
              <w:t>Evaluate and specify requirements (if needed) depending on RAN2 criteria [ RAN4]</w:t>
            </w:r>
          </w:p>
          <w:p w14:paraId="7F117DD3" w14:textId="77777777" w:rsidR="0040660F" w:rsidRPr="0040660F" w:rsidRDefault="0040660F" w:rsidP="0040660F">
            <w:pPr>
              <w:pStyle w:val="ListParagraph"/>
              <w:spacing w:afterLines="50" w:after="120"/>
              <w:rPr>
                <w:bCs/>
                <w:lang w:eastAsia="zh-CN"/>
              </w:rPr>
            </w:pPr>
          </w:p>
          <w:p w14:paraId="40A3829D" w14:textId="44D0134F" w:rsidR="0040660F" w:rsidRDefault="0040660F" w:rsidP="0040660F">
            <w:pPr>
              <w:pStyle w:val="ListParagraph"/>
              <w:spacing w:afterLines="50" w:after="120"/>
              <w:ind w:firstLine="105"/>
            </w:pPr>
            <w:r w:rsidRPr="0040660F">
              <w:rPr>
                <w:bCs/>
                <w:lang w:eastAsia="zh-CN"/>
              </w:rPr>
              <w:t>NOTE: No new measurement quantities should be introduced</w:t>
            </w:r>
            <w:r>
              <w:rPr>
                <w:bCs/>
                <w:lang w:eastAsia="zh-CN"/>
              </w:rPr>
              <w:t xml:space="preserve"> </w:t>
            </w:r>
          </w:p>
        </w:tc>
      </w:tr>
    </w:tbl>
    <w:p w14:paraId="6DDF4E35" w14:textId="77777777" w:rsidR="0040660F" w:rsidRDefault="0040660F" w:rsidP="00A209D6"/>
    <w:bookmarkEnd w:id="1"/>
    <w:p w14:paraId="6326C2E4" w14:textId="77777777" w:rsidR="00FD6CEB" w:rsidRPr="006E13D1" w:rsidRDefault="00FD6CEB" w:rsidP="00A209D6"/>
    <w:p w14:paraId="6A164A74" w14:textId="5C8FB72A" w:rsidR="00FD6CEB" w:rsidRDefault="00FD6CEB" w:rsidP="00E86BAE">
      <w:pPr>
        <w:pStyle w:val="Heading1"/>
      </w:pPr>
      <w:r w:rsidRPr="006E13D1">
        <w:t>2</w:t>
      </w:r>
      <w:r w:rsidRPr="006E13D1">
        <w:tab/>
      </w:r>
      <w:r>
        <w:t xml:space="preserve">Triggering Criteria for Adapting RRM Measurements </w:t>
      </w:r>
    </w:p>
    <w:p w14:paraId="1072A26C" w14:textId="77777777" w:rsidR="00E86BAE" w:rsidRPr="00E86BAE" w:rsidRDefault="00E86BAE" w:rsidP="00E86BAE"/>
    <w:p w14:paraId="2C89C848" w14:textId="771AE482" w:rsidR="007E19EB" w:rsidRDefault="00E86BAE" w:rsidP="00FB5EC0">
      <w:pPr>
        <w:pStyle w:val="Heading2"/>
      </w:pPr>
      <w:r>
        <w:t>2</w:t>
      </w:r>
      <w:r w:rsidR="007E19EB">
        <w:t xml:space="preserve">.1 </w:t>
      </w:r>
      <w:r>
        <w:tab/>
      </w:r>
      <w:r w:rsidR="00DE6E7B">
        <w:t>Determining Cell Ed</w:t>
      </w:r>
      <w:r w:rsidR="00513D49">
        <w:t>g</w:t>
      </w:r>
      <w:r w:rsidR="00DE6E7B">
        <w:t>e</w:t>
      </w:r>
      <w:r w:rsidR="00FB5EC0">
        <w:t>/</w:t>
      </w:r>
      <w:proofErr w:type="spellStart"/>
      <w:r w:rsidR="00FB5EC0">
        <w:t>Center</w:t>
      </w:r>
      <w:proofErr w:type="spellEnd"/>
      <w:r w:rsidR="00FB5EC0">
        <w:t xml:space="preserve"> Location</w:t>
      </w:r>
    </w:p>
    <w:p w14:paraId="7AE3BF60" w14:textId="7469082B" w:rsidR="00FB5EC0" w:rsidRPr="00AB059F" w:rsidRDefault="00DC30D3" w:rsidP="00FB5EC0">
      <w:pPr>
        <w:tabs>
          <w:tab w:val="left" w:pos="3030"/>
        </w:tabs>
        <w:rPr>
          <w:sz w:val="22"/>
          <w:szCs w:val="22"/>
        </w:rPr>
      </w:pPr>
      <w:r w:rsidRPr="00AB059F">
        <w:rPr>
          <w:sz w:val="22"/>
          <w:szCs w:val="22"/>
        </w:rPr>
        <w:t xml:space="preserve">When possible adaptation(relaxation) of UE measurements is considered it is evident that relaxation is more suited to certain areas of a cell. I.e. at cell edge area it can be assumed that the probability of doing intra-frequency reselection to a neighbour cell is more likely. Correspondingly in some other areas of the cell, inter-frequency reselection to other frequency layer hot-spot could be more likely, due to the geographical </w:t>
      </w:r>
      <w:r w:rsidR="00C413CD" w:rsidRPr="00AB059F">
        <w:rPr>
          <w:sz w:val="22"/>
          <w:szCs w:val="22"/>
        </w:rPr>
        <w:t>co-</w:t>
      </w:r>
      <w:r w:rsidRPr="00AB059F">
        <w:rPr>
          <w:sz w:val="22"/>
          <w:szCs w:val="22"/>
        </w:rPr>
        <w:t xml:space="preserve">placement.  In NR, in beam based deployments,  </w:t>
      </w:r>
      <w:r w:rsidR="00FB5EC0" w:rsidRPr="00AB059F">
        <w:rPr>
          <w:sz w:val="22"/>
          <w:szCs w:val="22"/>
        </w:rPr>
        <w:t xml:space="preserve">UE may determine its </w:t>
      </w:r>
      <w:r w:rsidRPr="00AB059F">
        <w:rPr>
          <w:sz w:val="22"/>
          <w:szCs w:val="22"/>
        </w:rPr>
        <w:t xml:space="preserve">approximate </w:t>
      </w:r>
      <w:r w:rsidR="00FB5EC0" w:rsidRPr="00AB059F">
        <w:rPr>
          <w:sz w:val="22"/>
          <w:szCs w:val="22"/>
        </w:rPr>
        <w:t xml:space="preserve">location </w:t>
      </w:r>
      <w:r w:rsidRPr="00AB059F">
        <w:rPr>
          <w:sz w:val="22"/>
          <w:szCs w:val="22"/>
        </w:rPr>
        <w:t xml:space="preserve">in the cell </w:t>
      </w:r>
      <w:r w:rsidR="00FB5EC0" w:rsidRPr="00AB059F">
        <w:rPr>
          <w:sz w:val="22"/>
          <w:szCs w:val="22"/>
        </w:rPr>
        <w:t xml:space="preserve">e.g. based on the </w:t>
      </w:r>
      <w:r w:rsidR="00CE5433" w:rsidRPr="00AB059F">
        <w:rPr>
          <w:sz w:val="22"/>
          <w:szCs w:val="22"/>
        </w:rPr>
        <w:t>measured</w:t>
      </w:r>
      <w:r w:rsidR="00FB5EC0" w:rsidRPr="00AB059F">
        <w:rPr>
          <w:sz w:val="22"/>
          <w:szCs w:val="22"/>
        </w:rPr>
        <w:t xml:space="preserve"> SSB indices</w:t>
      </w:r>
      <w:r w:rsidR="00CE5433" w:rsidRPr="00AB059F">
        <w:rPr>
          <w:sz w:val="22"/>
          <w:szCs w:val="22"/>
        </w:rPr>
        <w:t>, the signal quality</w:t>
      </w:r>
      <w:r w:rsidR="00FB5EC0" w:rsidRPr="00AB059F">
        <w:rPr>
          <w:sz w:val="22"/>
          <w:szCs w:val="22"/>
        </w:rPr>
        <w:t xml:space="preserve"> (e.g. current strongest SSB or set of SSBs) and using the network assistance information e.g. network may provide UE with set of SSB indexes that could be considered as geographical bounds for location i.e. cell-cent</w:t>
      </w:r>
      <w:r w:rsidR="00926E91" w:rsidRPr="00AB059F">
        <w:rPr>
          <w:sz w:val="22"/>
          <w:szCs w:val="22"/>
        </w:rPr>
        <w:t>re</w:t>
      </w:r>
      <w:r w:rsidR="00FB5EC0" w:rsidRPr="00AB059F">
        <w:rPr>
          <w:sz w:val="22"/>
          <w:szCs w:val="22"/>
        </w:rPr>
        <w:t xml:space="preserve"> or cell edge. This information could be combined with a trigger condition of UE being stationary or low mobility</w:t>
      </w:r>
      <w:r w:rsidR="00695184" w:rsidRPr="00AB059F">
        <w:rPr>
          <w:sz w:val="22"/>
          <w:szCs w:val="22"/>
        </w:rPr>
        <w:t xml:space="preserve"> to form a combined condition to determine whether UE can adapt its RRM measurements.</w:t>
      </w:r>
    </w:p>
    <w:p w14:paraId="1DFB13FC" w14:textId="77887A54" w:rsidR="00FB5EC0" w:rsidRDefault="007722D3" w:rsidP="007722D3">
      <w:pPr>
        <w:pStyle w:val="Caption"/>
        <w:rPr>
          <w:sz w:val="22"/>
          <w:szCs w:val="22"/>
        </w:rPr>
      </w:pPr>
      <w:bookmarkStart w:id="3" w:name="_Ref16509643"/>
      <w:r w:rsidRPr="00AB059F">
        <w:rPr>
          <w:sz w:val="22"/>
          <w:szCs w:val="22"/>
        </w:rPr>
        <w:t xml:space="preserve">Proposal </w:t>
      </w:r>
      <w:r w:rsidR="009B43B3" w:rsidRPr="00AB059F">
        <w:rPr>
          <w:sz w:val="22"/>
          <w:szCs w:val="22"/>
        </w:rPr>
        <w:fldChar w:fldCharType="begin"/>
      </w:r>
      <w:r w:rsidR="009B43B3" w:rsidRPr="00AB059F">
        <w:rPr>
          <w:sz w:val="22"/>
          <w:szCs w:val="22"/>
        </w:rPr>
        <w:instrText xml:space="preserve"> SEQ Proposal \* ARABIC </w:instrText>
      </w:r>
      <w:r w:rsidR="009B43B3" w:rsidRPr="00AB059F">
        <w:rPr>
          <w:sz w:val="22"/>
          <w:szCs w:val="22"/>
        </w:rPr>
        <w:fldChar w:fldCharType="separate"/>
      </w:r>
      <w:r w:rsidRPr="00AB059F">
        <w:rPr>
          <w:noProof/>
          <w:sz w:val="22"/>
          <w:szCs w:val="22"/>
        </w:rPr>
        <w:t>1</w:t>
      </w:r>
      <w:r w:rsidR="009B43B3" w:rsidRPr="00AB059F">
        <w:rPr>
          <w:noProof/>
          <w:sz w:val="22"/>
          <w:szCs w:val="22"/>
        </w:rPr>
        <w:fldChar w:fldCharType="end"/>
      </w:r>
      <w:r w:rsidRPr="00AB059F">
        <w:rPr>
          <w:sz w:val="22"/>
          <w:szCs w:val="22"/>
        </w:rPr>
        <w:t xml:space="preserve">: </w:t>
      </w:r>
      <w:r w:rsidR="00926E91" w:rsidRPr="00AB059F">
        <w:rPr>
          <w:sz w:val="22"/>
          <w:szCs w:val="22"/>
        </w:rPr>
        <w:t>F</w:t>
      </w:r>
      <w:r w:rsidR="00AA1F4D" w:rsidRPr="00AB059F">
        <w:rPr>
          <w:sz w:val="22"/>
          <w:szCs w:val="22"/>
        </w:rPr>
        <w:t xml:space="preserve">or UE </w:t>
      </w:r>
      <w:r w:rsidR="00AE1384" w:rsidRPr="00AB059F">
        <w:rPr>
          <w:sz w:val="22"/>
          <w:szCs w:val="22"/>
        </w:rPr>
        <w:t xml:space="preserve">to </w:t>
      </w:r>
      <w:r w:rsidR="00AA1F4D" w:rsidRPr="00AB059F">
        <w:rPr>
          <w:sz w:val="22"/>
          <w:szCs w:val="22"/>
        </w:rPr>
        <w:t>determin</w:t>
      </w:r>
      <w:r w:rsidR="00AE1384" w:rsidRPr="00AB059F">
        <w:rPr>
          <w:sz w:val="22"/>
          <w:szCs w:val="22"/>
        </w:rPr>
        <w:t>e</w:t>
      </w:r>
      <w:r w:rsidR="00AA1F4D" w:rsidRPr="00AB059F">
        <w:rPr>
          <w:sz w:val="22"/>
          <w:szCs w:val="22"/>
        </w:rPr>
        <w:t xml:space="preserve"> its </w:t>
      </w:r>
      <w:r w:rsidR="00472939" w:rsidRPr="00AB059F">
        <w:rPr>
          <w:sz w:val="22"/>
          <w:szCs w:val="22"/>
        </w:rPr>
        <w:t>location in the cell</w:t>
      </w:r>
      <w:r w:rsidR="00AA1F4D" w:rsidRPr="00AB059F">
        <w:rPr>
          <w:sz w:val="22"/>
          <w:szCs w:val="22"/>
        </w:rPr>
        <w:t xml:space="preserve"> for RRM measurement adaptation purposes</w:t>
      </w:r>
      <w:r w:rsidR="00472939" w:rsidRPr="00AB059F">
        <w:rPr>
          <w:sz w:val="22"/>
          <w:szCs w:val="22"/>
        </w:rPr>
        <w:t xml:space="preserve"> is based on the </w:t>
      </w:r>
      <w:r w:rsidR="00F83A93" w:rsidRPr="00AB059F">
        <w:rPr>
          <w:sz w:val="22"/>
          <w:szCs w:val="22"/>
        </w:rPr>
        <w:t>downlink signal (</w:t>
      </w:r>
      <w:r w:rsidR="00030B4B" w:rsidRPr="00AB059F">
        <w:rPr>
          <w:sz w:val="22"/>
          <w:szCs w:val="22"/>
        </w:rPr>
        <w:t>SSB</w:t>
      </w:r>
      <w:r w:rsidR="00F83A93" w:rsidRPr="00AB059F">
        <w:rPr>
          <w:sz w:val="22"/>
          <w:szCs w:val="22"/>
        </w:rPr>
        <w:t>)</w:t>
      </w:r>
      <w:r w:rsidR="00030B4B" w:rsidRPr="00AB059F">
        <w:rPr>
          <w:sz w:val="22"/>
          <w:szCs w:val="22"/>
        </w:rPr>
        <w:t xml:space="preserve"> measurements together with </w:t>
      </w:r>
      <w:r w:rsidR="009653A8" w:rsidRPr="00AB059F">
        <w:rPr>
          <w:sz w:val="22"/>
          <w:szCs w:val="22"/>
        </w:rPr>
        <w:t>provisioned</w:t>
      </w:r>
      <w:r w:rsidR="00030B4B" w:rsidRPr="00AB059F">
        <w:rPr>
          <w:sz w:val="22"/>
          <w:szCs w:val="22"/>
        </w:rPr>
        <w:t xml:space="preserve"> assistance information</w:t>
      </w:r>
      <w:r w:rsidR="005A7B2C" w:rsidRPr="00AB059F">
        <w:rPr>
          <w:sz w:val="22"/>
          <w:szCs w:val="22"/>
        </w:rPr>
        <w:t xml:space="preserve"> by network</w:t>
      </w:r>
      <w:r w:rsidR="00030B4B" w:rsidRPr="00AB059F">
        <w:rPr>
          <w:sz w:val="22"/>
          <w:szCs w:val="22"/>
        </w:rPr>
        <w:t>. Details are FFS.</w:t>
      </w:r>
      <w:bookmarkEnd w:id="3"/>
    </w:p>
    <w:p w14:paraId="49C9D529" w14:textId="77777777" w:rsidR="009B43B3" w:rsidRPr="009B43B3" w:rsidRDefault="009B43B3" w:rsidP="009B43B3"/>
    <w:p w14:paraId="4F971680" w14:textId="1E75CCB2" w:rsidR="00963BBD" w:rsidRPr="006E13D1" w:rsidRDefault="00E86BAE" w:rsidP="00963BBD">
      <w:pPr>
        <w:pStyle w:val="Heading2"/>
      </w:pPr>
      <w:r>
        <w:lastRenderedPageBreak/>
        <w:t>2.2.</w:t>
      </w:r>
      <w:r>
        <w:tab/>
      </w:r>
      <w:r w:rsidR="00963BBD">
        <w:t>Enhancement to S-Measure</w:t>
      </w:r>
    </w:p>
    <w:p w14:paraId="72471B3E" w14:textId="4D253D75" w:rsidR="00963BBD" w:rsidRPr="00AB059F" w:rsidRDefault="00963BBD" w:rsidP="00963BBD">
      <w:pPr>
        <w:jc w:val="both"/>
        <w:rPr>
          <w:sz w:val="22"/>
        </w:rPr>
      </w:pPr>
      <w:r w:rsidRPr="00AB059F">
        <w:rPr>
          <w:sz w:val="22"/>
        </w:rPr>
        <w:t xml:space="preserve">One way to adapt RRM measurement configuration would be to adapt S-measure threshold in case UE can be determined in specific location of the cell. In a case where UE is located closer to cell centre (area A) the S-measure could </w:t>
      </w:r>
      <w:proofErr w:type="gramStart"/>
      <w:r w:rsidRPr="00AB059F">
        <w:rPr>
          <w:sz w:val="22"/>
        </w:rPr>
        <w:t>be considered to be</w:t>
      </w:r>
      <w:proofErr w:type="gramEnd"/>
      <w:r w:rsidRPr="00AB059F">
        <w:rPr>
          <w:sz w:val="22"/>
        </w:rPr>
        <w:t xml:space="preserve"> a lower value than when UE would be located at cell edge (area B)</w:t>
      </w:r>
      <w:r w:rsidR="00B3473A" w:rsidRPr="00AB059F">
        <w:rPr>
          <w:sz w:val="22"/>
        </w:rPr>
        <w:t>.</w:t>
      </w:r>
      <w:r w:rsidRPr="00AB059F">
        <w:rPr>
          <w:sz w:val="22"/>
        </w:rPr>
        <w:t xml:space="preserve"> </w:t>
      </w:r>
      <w:r w:rsidR="00B3473A" w:rsidRPr="00AB059F">
        <w:rPr>
          <w:sz w:val="22"/>
        </w:rPr>
        <w:t>I</w:t>
      </w:r>
      <w:r w:rsidRPr="00AB059F">
        <w:rPr>
          <w:sz w:val="22"/>
        </w:rPr>
        <w:t xml:space="preserve">.e. </w:t>
      </w:r>
      <w:r w:rsidR="00B3473A" w:rsidRPr="00AB059F">
        <w:rPr>
          <w:sz w:val="22"/>
        </w:rPr>
        <w:t xml:space="preserve">if UE </w:t>
      </w:r>
      <w:proofErr w:type="gramStart"/>
      <w:r w:rsidR="00B3473A" w:rsidRPr="00AB059F">
        <w:rPr>
          <w:sz w:val="22"/>
        </w:rPr>
        <w:t>is located in</w:t>
      </w:r>
      <w:proofErr w:type="gramEnd"/>
      <w:r w:rsidR="00B3473A" w:rsidRPr="00AB059F">
        <w:rPr>
          <w:sz w:val="22"/>
        </w:rPr>
        <w:t xml:space="preserve"> area A, </w:t>
      </w:r>
      <w:r w:rsidRPr="00AB059F">
        <w:rPr>
          <w:sz w:val="22"/>
        </w:rPr>
        <w:t xml:space="preserve">it may not be </w:t>
      </w:r>
      <w:r w:rsidR="00B3473A" w:rsidRPr="00AB059F">
        <w:rPr>
          <w:sz w:val="22"/>
        </w:rPr>
        <w:t xml:space="preserve">necessary from the mobility perspective the </w:t>
      </w:r>
      <w:r w:rsidRPr="00AB059F">
        <w:rPr>
          <w:sz w:val="22"/>
        </w:rPr>
        <w:t xml:space="preserve">UE to start evaluating non-serving cells </w:t>
      </w:r>
      <w:r w:rsidR="00B3473A" w:rsidRPr="00AB059F">
        <w:rPr>
          <w:sz w:val="22"/>
        </w:rPr>
        <w:t xml:space="preserve">even </w:t>
      </w:r>
      <w:r w:rsidRPr="00AB059F">
        <w:rPr>
          <w:sz w:val="22"/>
        </w:rPr>
        <w:t xml:space="preserve">the cell quality is below the S-measure threshold if the same threshold is used throughout the cell. </w:t>
      </w:r>
      <w:r w:rsidR="003A307E" w:rsidRPr="00AB059F">
        <w:rPr>
          <w:sz w:val="22"/>
        </w:rPr>
        <w:t>By allowing UE to relax the monitoring earlier (or later) in different parts of the cell depending</w:t>
      </w:r>
      <w:r w:rsidR="007722D3" w:rsidRPr="00AB059F">
        <w:rPr>
          <w:sz w:val="22"/>
        </w:rPr>
        <w:t xml:space="preserve"> e.g.</w:t>
      </w:r>
      <w:r w:rsidR="003A307E" w:rsidRPr="00AB059F">
        <w:rPr>
          <w:sz w:val="22"/>
        </w:rPr>
        <w:t xml:space="preserve"> on the measured SSB</w:t>
      </w:r>
      <w:r w:rsidR="007722D3" w:rsidRPr="00AB059F">
        <w:rPr>
          <w:sz w:val="22"/>
        </w:rPr>
        <w:t xml:space="preserve"> signal</w:t>
      </w:r>
      <w:r w:rsidR="003A307E" w:rsidRPr="00AB059F">
        <w:rPr>
          <w:sz w:val="22"/>
        </w:rPr>
        <w:t xml:space="preserve"> level(s) and indexes could be used to allow further relaxation of UE measurements</w:t>
      </w:r>
      <w:r w:rsidR="007722D3" w:rsidRPr="00AB059F">
        <w:rPr>
          <w:sz w:val="22"/>
        </w:rPr>
        <w:t xml:space="preserve">. </w:t>
      </w:r>
    </w:p>
    <w:p w14:paraId="2CED0532" w14:textId="77777777" w:rsidR="00963BBD" w:rsidRPr="00062400" w:rsidRDefault="00963BBD" w:rsidP="00963BBD">
      <w:pPr>
        <w:pStyle w:val="paragraph"/>
        <w:spacing w:before="0" w:beforeAutospacing="0" w:after="0" w:afterAutospacing="0"/>
        <w:jc w:val="center"/>
        <w:textAlignment w:val="baseline"/>
        <w:rPr>
          <w:b/>
          <w:sz w:val="22"/>
          <w:szCs w:val="7"/>
          <w:lang w:val="en-GB"/>
        </w:rPr>
      </w:pPr>
      <w:r>
        <w:rPr>
          <w:b/>
          <w:noProof/>
          <w:sz w:val="22"/>
          <w:szCs w:val="7"/>
          <w:lang w:val="en-GB"/>
        </w:rPr>
        <w:drawing>
          <wp:inline distT="0" distB="0" distL="0" distR="0" wp14:anchorId="45CE9E91" wp14:editId="22A5F2B9">
            <wp:extent cx="4316095" cy="146304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095" cy="1463040"/>
                    </a:xfrm>
                    <a:prstGeom prst="rect">
                      <a:avLst/>
                    </a:prstGeom>
                    <a:noFill/>
                  </pic:spPr>
                </pic:pic>
              </a:graphicData>
            </a:graphic>
          </wp:inline>
        </w:drawing>
      </w:r>
    </w:p>
    <w:p w14:paraId="1BED29C1" w14:textId="77777777" w:rsidR="00963BBD" w:rsidRPr="00F04D17" w:rsidRDefault="00963BBD" w:rsidP="00963BBD">
      <w:pPr>
        <w:pStyle w:val="Caption"/>
        <w:jc w:val="center"/>
        <w:rPr>
          <w:szCs w:val="7"/>
        </w:rPr>
      </w:pPr>
      <w:bookmarkStart w:id="4" w:name="_Ref528845896"/>
      <w:r w:rsidRPr="00F84C52">
        <w:t xml:space="preserve">Figure </w:t>
      </w:r>
      <w:r w:rsidRPr="00062400">
        <w:fldChar w:fldCharType="begin"/>
      </w:r>
      <w:r w:rsidRPr="00F84C52">
        <w:instrText xml:space="preserve"> SEQ Figure \* ARABIC </w:instrText>
      </w:r>
      <w:r w:rsidRPr="00062400">
        <w:fldChar w:fldCharType="separate"/>
      </w:r>
      <w:r>
        <w:rPr>
          <w:noProof/>
        </w:rPr>
        <w:t>1</w:t>
      </w:r>
      <w:r w:rsidRPr="00062400">
        <w:fldChar w:fldCharType="end"/>
      </w:r>
      <w:bookmarkEnd w:id="4"/>
      <w:r w:rsidRPr="00F84C52">
        <w:t>. Illustrating beam configuration of a cell with multiple elevation tiers.</w:t>
      </w:r>
    </w:p>
    <w:p w14:paraId="74679BBD" w14:textId="5A1E9F05" w:rsidR="00963BBD" w:rsidRPr="00AB059F" w:rsidRDefault="00C413CD" w:rsidP="0437353D">
      <w:pPr>
        <w:pStyle w:val="Caption"/>
        <w:rPr>
          <w:sz w:val="22"/>
          <w:szCs w:val="22"/>
        </w:rPr>
      </w:pPr>
      <w:bookmarkStart w:id="5" w:name="_Ref1038689"/>
      <w:bookmarkStart w:id="6" w:name="_Ref16509640"/>
      <w:r w:rsidRPr="00AB059F">
        <w:rPr>
          <w:sz w:val="22"/>
          <w:szCs w:val="22"/>
        </w:rPr>
        <w:t xml:space="preserve">Proposal </w:t>
      </w:r>
      <w:r w:rsidR="001257A1" w:rsidRPr="0437353D">
        <w:fldChar w:fldCharType="begin"/>
      </w:r>
      <w:r w:rsidR="001257A1" w:rsidRPr="00AB059F">
        <w:rPr>
          <w:sz w:val="22"/>
          <w:szCs w:val="22"/>
        </w:rPr>
        <w:instrText xml:space="preserve"> SEQ Proposal \* ARABIC </w:instrText>
      </w:r>
      <w:r w:rsidR="001257A1" w:rsidRPr="0437353D">
        <w:rPr>
          <w:sz w:val="22"/>
          <w:szCs w:val="22"/>
        </w:rPr>
        <w:fldChar w:fldCharType="separate"/>
      </w:r>
      <w:r w:rsidR="007722D3" w:rsidRPr="00AB059F">
        <w:rPr>
          <w:noProof/>
          <w:sz w:val="22"/>
          <w:szCs w:val="22"/>
        </w:rPr>
        <w:t>2</w:t>
      </w:r>
      <w:r w:rsidR="001257A1" w:rsidRPr="0437353D">
        <w:fldChar w:fldCharType="end"/>
      </w:r>
      <w:r w:rsidRPr="00AB059F">
        <w:rPr>
          <w:sz w:val="22"/>
          <w:szCs w:val="22"/>
        </w:rPr>
        <w:t>:</w:t>
      </w:r>
      <w:r w:rsidR="007722D3" w:rsidRPr="00AB059F">
        <w:rPr>
          <w:sz w:val="22"/>
          <w:szCs w:val="22"/>
        </w:rPr>
        <w:t xml:space="preserve"> </w:t>
      </w:r>
      <w:r w:rsidR="00963BBD" w:rsidRPr="00AB059F">
        <w:rPr>
          <w:sz w:val="22"/>
          <w:szCs w:val="22"/>
        </w:rPr>
        <w:t>Define mechanisms to adapt UE RRM measurements by adapting the S-measure threshold based on UE specific conditions</w:t>
      </w:r>
      <w:bookmarkEnd w:id="5"/>
      <w:r w:rsidR="00963BBD" w:rsidRPr="00AB059F">
        <w:rPr>
          <w:sz w:val="22"/>
          <w:szCs w:val="22"/>
        </w:rPr>
        <w:t xml:space="preserve"> such as </w:t>
      </w:r>
      <w:r w:rsidR="00963BBD" w:rsidRPr="00121BF9">
        <w:rPr>
          <w:sz w:val="22"/>
          <w:szCs w:val="22"/>
        </w:rPr>
        <w:t>UE location</w:t>
      </w:r>
      <w:r w:rsidR="00963BBD" w:rsidRPr="00AB059F">
        <w:rPr>
          <w:sz w:val="22"/>
          <w:szCs w:val="22"/>
        </w:rPr>
        <w:t xml:space="preserve"> in the cell.</w:t>
      </w:r>
      <w:bookmarkEnd w:id="6"/>
    </w:p>
    <w:p w14:paraId="61B6DAE4" w14:textId="77777777" w:rsidR="00F83A93" w:rsidRPr="007E19EB" w:rsidRDefault="00F83A93" w:rsidP="007E19EB"/>
    <w:p w14:paraId="1CEF2FE2" w14:textId="6AD83349" w:rsidR="00FD6CEB" w:rsidRDefault="00E86BAE" w:rsidP="007E19EB">
      <w:pPr>
        <w:pStyle w:val="Heading2"/>
      </w:pPr>
      <w:r>
        <w:t>2.3.</w:t>
      </w:r>
      <w:r>
        <w:tab/>
      </w:r>
      <w:r w:rsidR="007E19EB">
        <w:t xml:space="preserve">On </w:t>
      </w:r>
      <w:r w:rsidR="00FB5EC0">
        <w:t>D</w:t>
      </w:r>
      <w:r w:rsidR="007E19EB">
        <w:t xml:space="preserve">etermining the </w:t>
      </w:r>
      <w:r w:rsidR="00FB5EC0">
        <w:t>L</w:t>
      </w:r>
      <w:r w:rsidR="007E19EB">
        <w:t xml:space="preserve">ow or </w:t>
      </w:r>
      <w:r w:rsidR="00FB5EC0">
        <w:t>S</w:t>
      </w:r>
      <w:r w:rsidR="007E19EB">
        <w:t xml:space="preserve">tationary </w:t>
      </w:r>
      <w:r w:rsidR="00FB5EC0">
        <w:t>M</w:t>
      </w:r>
      <w:r w:rsidR="007E19EB">
        <w:t xml:space="preserve">obility </w:t>
      </w:r>
      <w:r w:rsidR="00FB5EC0">
        <w:t>S</w:t>
      </w:r>
      <w:r w:rsidR="007E19EB">
        <w:t>tate</w:t>
      </w:r>
    </w:p>
    <w:p w14:paraId="73329936" w14:textId="36866F4B" w:rsidR="00EF1480" w:rsidRPr="00AB059F" w:rsidRDefault="00773C8C" w:rsidP="005D5BEC">
      <w:pPr>
        <w:rPr>
          <w:sz w:val="22"/>
        </w:rPr>
      </w:pPr>
      <w:r w:rsidRPr="00AB059F">
        <w:rPr>
          <w:sz w:val="22"/>
        </w:rPr>
        <w:t>During the study and work item phase</w:t>
      </w:r>
      <w:r w:rsidR="007055CC" w:rsidRPr="00AB059F">
        <w:rPr>
          <w:sz w:val="22"/>
        </w:rPr>
        <w:t xml:space="preserve"> </w:t>
      </w:r>
      <w:r w:rsidR="005D5BEC" w:rsidRPr="00AB059F">
        <w:rPr>
          <w:sz w:val="22"/>
        </w:rPr>
        <w:t xml:space="preserve">multiple different mechanisms to determine UE mobility state </w:t>
      </w:r>
      <w:r w:rsidR="007055CC" w:rsidRPr="00AB059F">
        <w:rPr>
          <w:sz w:val="22"/>
        </w:rPr>
        <w:t>were</w:t>
      </w:r>
      <w:r w:rsidR="005D5BEC" w:rsidRPr="00AB059F">
        <w:rPr>
          <w:sz w:val="22"/>
        </w:rPr>
        <w:t xml:space="preserve"> discussed</w:t>
      </w:r>
      <w:r w:rsidR="007055CC" w:rsidRPr="00AB059F">
        <w:rPr>
          <w:sz w:val="22"/>
        </w:rPr>
        <w:t xml:space="preserve">. </w:t>
      </w:r>
      <w:r w:rsidR="005D5BEC" w:rsidRPr="00AB059F">
        <w:rPr>
          <w:sz w:val="22"/>
        </w:rPr>
        <w:t xml:space="preserve"> </w:t>
      </w:r>
      <w:r w:rsidR="007055CC" w:rsidRPr="00AB059F">
        <w:rPr>
          <w:sz w:val="22"/>
        </w:rPr>
        <w:t xml:space="preserve">Discussion included </w:t>
      </w:r>
      <w:r w:rsidR="005D5BEC" w:rsidRPr="00AB059F">
        <w:rPr>
          <w:sz w:val="22"/>
        </w:rPr>
        <w:t xml:space="preserve">e.g. </w:t>
      </w:r>
      <w:r w:rsidR="007055CC" w:rsidRPr="00AB059F">
        <w:rPr>
          <w:sz w:val="22"/>
        </w:rPr>
        <w:t xml:space="preserve">that </w:t>
      </w:r>
      <w:r w:rsidR="005D5BEC" w:rsidRPr="00AB059F">
        <w:rPr>
          <w:sz w:val="22"/>
        </w:rPr>
        <w:t>network could estimate UE speed using measurements on uplink signals by estimating Doppler, or UE could even determine its speed based on external means i.e. using a positioning system and optionally reporting it to network, but these mechanisms seem to hint additional power consumption.</w:t>
      </w:r>
      <w:r w:rsidR="00EF1480" w:rsidRPr="00AB059F">
        <w:rPr>
          <w:sz w:val="22"/>
        </w:rPr>
        <w:t xml:space="preserve"> However</w:t>
      </w:r>
      <w:r w:rsidR="000F02E8" w:rsidRPr="00AB059F">
        <w:rPr>
          <w:sz w:val="22"/>
        </w:rPr>
        <w:t>,</w:t>
      </w:r>
      <w:r w:rsidR="00EF1480" w:rsidRPr="00AB059F">
        <w:rPr>
          <w:sz w:val="22"/>
        </w:rPr>
        <w:t xml:space="preserve"> as the relaxation for RRM measurements is now in the updated WID considered only for IDLE or INACTIVE, the options are potentially mode limited. </w:t>
      </w:r>
    </w:p>
    <w:p w14:paraId="154834F1" w14:textId="1FF90A2F" w:rsidR="00BB76FE" w:rsidRPr="00AB059F" w:rsidRDefault="000F02E8" w:rsidP="005D5BEC">
      <w:pPr>
        <w:rPr>
          <w:sz w:val="22"/>
        </w:rPr>
      </w:pPr>
      <w:r w:rsidRPr="00AB059F">
        <w:rPr>
          <w:sz w:val="22"/>
        </w:rPr>
        <w:t xml:space="preserve">Considering </w:t>
      </w:r>
      <w:r w:rsidR="00446EC1" w:rsidRPr="00AB059F">
        <w:rPr>
          <w:sz w:val="22"/>
        </w:rPr>
        <w:t>that</w:t>
      </w:r>
      <w:r w:rsidR="006D0C31" w:rsidRPr="00AB059F">
        <w:rPr>
          <w:sz w:val="22"/>
        </w:rPr>
        <w:t xml:space="preserve"> UE </w:t>
      </w:r>
      <w:r w:rsidR="00446EC1" w:rsidRPr="00AB059F">
        <w:rPr>
          <w:sz w:val="22"/>
        </w:rPr>
        <w:t>would use</w:t>
      </w:r>
      <w:r w:rsidR="005D5BEC" w:rsidRPr="00AB059F">
        <w:rPr>
          <w:sz w:val="22"/>
        </w:rPr>
        <w:t xml:space="preserve"> </w:t>
      </w:r>
      <w:r w:rsidR="00446EC1" w:rsidRPr="00AB059F">
        <w:rPr>
          <w:sz w:val="22"/>
        </w:rPr>
        <w:t xml:space="preserve">its </w:t>
      </w:r>
      <w:r w:rsidR="005D5BEC" w:rsidRPr="00AB059F">
        <w:rPr>
          <w:sz w:val="22"/>
        </w:rPr>
        <w:t xml:space="preserve">absolute speed to determine </w:t>
      </w:r>
      <w:r w:rsidRPr="00AB059F">
        <w:rPr>
          <w:sz w:val="22"/>
        </w:rPr>
        <w:t xml:space="preserve">its </w:t>
      </w:r>
      <w:r w:rsidR="005D5BEC" w:rsidRPr="00AB059F">
        <w:rPr>
          <w:sz w:val="22"/>
        </w:rPr>
        <w:t xml:space="preserve">mobility state may </w:t>
      </w:r>
      <w:r w:rsidRPr="00AB059F">
        <w:rPr>
          <w:sz w:val="22"/>
        </w:rPr>
        <w:t>have</w:t>
      </w:r>
      <w:r w:rsidR="005D5BEC" w:rsidRPr="00AB059F">
        <w:rPr>
          <w:sz w:val="22"/>
        </w:rPr>
        <w:t xml:space="preserve"> problems. As an example, in case UE is a cell covering a large area (or where individual beams of a cell cover large geographical area), an UE moving with 10 km/h speed could be considered from system perspective to be in “low” mobility state, where as in a cell covering small area (e.g. indoor hotspot), an UE moving with 3 km/h speed could be considered as “high”. Thus, in the mobility state evaluation more factors that just UE speed would need to be considered. From system perspective, especially in beam-based deployments, the “mobility speed” is determined more by the change in </w:t>
      </w:r>
      <w:r w:rsidR="00E02A32" w:rsidRPr="00AB059F">
        <w:rPr>
          <w:sz w:val="22"/>
        </w:rPr>
        <w:t xml:space="preserve">downlink signal e.g. </w:t>
      </w:r>
      <w:r w:rsidR="00104D57" w:rsidRPr="00AB059F">
        <w:rPr>
          <w:sz w:val="22"/>
        </w:rPr>
        <w:t>based on SSB measurements and determining whether it stays within a specific coverage area</w:t>
      </w:r>
      <w:r w:rsidR="002B70A8" w:rsidRPr="00AB059F">
        <w:rPr>
          <w:sz w:val="22"/>
        </w:rPr>
        <w:t>. As an example, r</w:t>
      </w:r>
      <w:r w:rsidR="005D5BEC" w:rsidRPr="00AB059F">
        <w:rPr>
          <w:sz w:val="22"/>
        </w:rPr>
        <w:t xml:space="preserve">egardless of the UE velocity, if the UE stays under the coverage area of given cell or SSB, it would be in mobility sense stationary or low mobility state. </w:t>
      </w:r>
      <w:r w:rsidR="00CE0342" w:rsidRPr="00AB059F">
        <w:rPr>
          <w:sz w:val="22"/>
        </w:rPr>
        <w:t xml:space="preserve"> Also, estimating the absolute speed </w:t>
      </w:r>
      <w:r w:rsidR="00926E91" w:rsidRPr="00AB059F">
        <w:rPr>
          <w:sz w:val="22"/>
        </w:rPr>
        <w:t xml:space="preserve">may </w:t>
      </w:r>
      <w:r w:rsidR="00CE0342" w:rsidRPr="00AB059F">
        <w:rPr>
          <w:sz w:val="22"/>
        </w:rPr>
        <w:t xml:space="preserve">require UE to </w:t>
      </w:r>
      <w:r w:rsidR="00ED4832" w:rsidRPr="00AB059F">
        <w:rPr>
          <w:sz w:val="22"/>
        </w:rPr>
        <w:t xml:space="preserve">activate additional mechanisms </w:t>
      </w:r>
      <w:r w:rsidR="00926E91" w:rsidRPr="00AB059F">
        <w:rPr>
          <w:sz w:val="22"/>
        </w:rPr>
        <w:t xml:space="preserve">such as GPS </w:t>
      </w:r>
      <w:r w:rsidR="00ED4832" w:rsidRPr="00AB059F">
        <w:rPr>
          <w:sz w:val="22"/>
        </w:rPr>
        <w:t xml:space="preserve">to use </w:t>
      </w:r>
      <w:r w:rsidR="00926E91" w:rsidRPr="00AB059F">
        <w:rPr>
          <w:sz w:val="22"/>
        </w:rPr>
        <w:t>determine it.</w:t>
      </w:r>
    </w:p>
    <w:p w14:paraId="47D53475" w14:textId="736271FC" w:rsidR="007E19EB" w:rsidRPr="00AB059F" w:rsidRDefault="00AE1384" w:rsidP="00AE1384">
      <w:pPr>
        <w:pStyle w:val="Caption"/>
        <w:rPr>
          <w:sz w:val="22"/>
        </w:rPr>
      </w:pPr>
      <w:bookmarkStart w:id="7" w:name="_Ref1038682"/>
      <w:bookmarkStart w:id="8" w:name="_Ref16509644"/>
      <w:r w:rsidRPr="00AB059F">
        <w:rPr>
          <w:sz w:val="22"/>
        </w:rPr>
        <w:t xml:space="preserve">Proposal </w:t>
      </w:r>
      <w:r w:rsidR="001257A1" w:rsidRPr="00AB059F">
        <w:rPr>
          <w:sz w:val="22"/>
        </w:rPr>
        <w:fldChar w:fldCharType="begin"/>
      </w:r>
      <w:r w:rsidR="001257A1" w:rsidRPr="00AB059F">
        <w:rPr>
          <w:sz w:val="22"/>
        </w:rPr>
        <w:instrText xml:space="preserve"> SEQ Proposal \* ARABIC </w:instrText>
      </w:r>
      <w:r w:rsidR="001257A1" w:rsidRPr="00AB059F">
        <w:rPr>
          <w:sz w:val="22"/>
        </w:rPr>
        <w:fldChar w:fldCharType="separate"/>
      </w:r>
      <w:r w:rsidR="007722D3" w:rsidRPr="00AB059F">
        <w:rPr>
          <w:noProof/>
          <w:sz w:val="22"/>
        </w:rPr>
        <w:t>3</w:t>
      </w:r>
      <w:r w:rsidR="001257A1" w:rsidRPr="00AB059F">
        <w:rPr>
          <w:noProof/>
          <w:sz w:val="22"/>
        </w:rPr>
        <w:fldChar w:fldCharType="end"/>
      </w:r>
      <w:r w:rsidR="009653A8" w:rsidRPr="00AB059F">
        <w:rPr>
          <w:sz w:val="22"/>
        </w:rPr>
        <w:t xml:space="preserve">: UE low or stationary mobility state is </w:t>
      </w:r>
      <w:r w:rsidR="005D5BEC" w:rsidRPr="00AB059F">
        <w:rPr>
          <w:sz w:val="22"/>
        </w:rPr>
        <w:t xml:space="preserve">determined by the change in </w:t>
      </w:r>
      <w:r w:rsidR="00DA397F" w:rsidRPr="00AB059F">
        <w:rPr>
          <w:sz w:val="22"/>
        </w:rPr>
        <w:t>downlink RS</w:t>
      </w:r>
      <w:bookmarkEnd w:id="7"/>
      <w:r w:rsidR="00363B68" w:rsidRPr="00AB059F">
        <w:rPr>
          <w:sz w:val="22"/>
        </w:rPr>
        <w:t xml:space="preserve"> i.e. based on the measurements on SSB signals.</w:t>
      </w:r>
      <w:bookmarkEnd w:id="8"/>
      <w:r w:rsidR="00E75FAF" w:rsidRPr="00AB059F">
        <w:rPr>
          <w:sz w:val="22"/>
        </w:rPr>
        <w:t xml:space="preserve"> </w:t>
      </w:r>
    </w:p>
    <w:p w14:paraId="12A18253" w14:textId="77777777" w:rsidR="007E19EB" w:rsidRPr="006E13D1" w:rsidRDefault="007E19EB" w:rsidP="00FD6CEB">
      <w:pPr>
        <w:pStyle w:val="TF"/>
        <w:jc w:val="left"/>
      </w:pPr>
    </w:p>
    <w:p w14:paraId="5FF2457F" w14:textId="27F66269" w:rsidR="00A209D6" w:rsidRPr="006E13D1" w:rsidRDefault="005940BA" w:rsidP="00A209D6">
      <w:pPr>
        <w:pStyle w:val="Heading1"/>
      </w:pPr>
      <w:r>
        <w:t>3</w:t>
      </w:r>
      <w:r w:rsidR="00A209D6" w:rsidRPr="006E13D1">
        <w:tab/>
      </w:r>
      <w:r w:rsidR="008C3057">
        <w:t>Conclusion</w:t>
      </w:r>
      <w:r w:rsidR="00094C7D">
        <w:t>s</w:t>
      </w:r>
    </w:p>
    <w:p w14:paraId="60449C3F" w14:textId="499AB5B6" w:rsidR="00A209D6" w:rsidRDefault="00A209D6" w:rsidP="00A209D6"/>
    <w:p w14:paraId="6B9AECEA" w14:textId="23B7474B" w:rsidR="007722D3" w:rsidRPr="00AB059F" w:rsidRDefault="007722D3" w:rsidP="00A209D6">
      <w:pPr>
        <w:rPr>
          <w:b/>
          <w:sz w:val="22"/>
        </w:rPr>
      </w:pPr>
      <w:r w:rsidRPr="00AB059F">
        <w:rPr>
          <w:b/>
          <w:sz w:val="22"/>
        </w:rPr>
        <w:lastRenderedPageBreak/>
        <w:fldChar w:fldCharType="begin"/>
      </w:r>
      <w:r w:rsidRPr="00AB059F">
        <w:rPr>
          <w:b/>
          <w:sz w:val="22"/>
        </w:rPr>
        <w:instrText xml:space="preserve"> REF _Ref16509643 \h  \* MERGEFORMAT </w:instrText>
      </w:r>
      <w:r w:rsidRPr="00AB059F">
        <w:rPr>
          <w:b/>
          <w:sz w:val="22"/>
        </w:rPr>
      </w:r>
      <w:r w:rsidRPr="00AB059F">
        <w:rPr>
          <w:b/>
          <w:sz w:val="22"/>
        </w:rPr>
        <w:fldChar w:fldCharType="separate"/>
      </w:r>
      <w:r w:rsidRPr="00AB059F">
        <w:rPr>
          <w:b/>
          <w:sz w:val="22"/>
        </w:rPr>
        <w:t xml:space="preserve">Proposal </w:t>
      </w:r>
      <w:r w:rsidRPr="00AB059F">
        <w:rPr>
          <w:b/>
          <w:noProof/>
          <w:sz w:val="22"/>
        </w:rPr>
        <w:t>1</w:t>
      </w:r>
      <w:r w:rsidRPr="00AB059F">
        <w:rPr>
          <w:b/>
          <w:sz w:val="22"/>
        </w:rPr>
        <w:t>: For UE to determine its location in the cell for RRM measurement adaptation purposes is based on the downlink signal (SSB) measurements together with provisioned assistance information by network. Details are FFS.</w:t>
      </w:r>
      <w:r w:rsidRPr="00AB059F">
        <w:rPr>
          <w:b/>
          <w:sz w:val="22"/>
        </w:rPr>
        <w:fldChar w:fldCharType="end"/>
      </w:r>
    </w:p>
    <w:p w14:paraId="0C5B401D" w14:textId="4936C8E9" w:rsidR="007722D3" w:rsidRPr="00AB059F" w:rsidRDefault="007722D3" w:rsidP="00A209D6">
      <w:pPr>
        <w:rPr>
          <w:b/>
          <w:sz w:val="22"/>
        </w:rPr>
      </w:pPr>
      <w:r w:rsidRPr="00AB059F">
        <w:rPr>
          <w:b/>
          <w:sz w:val="22"/>
        </w:rPr>
        <w:fldChar w:fldCharType="begin"/>
      </w:r>
      <w:r w:rsidRPr="00AB059F">
        <w:rPr>
          <w:b/>
          <w:sz w:val="22"/>
        </w:rPr>
        <w:instrText xml:space="preserve"> REF _Ref16509640 \h  \* MERGEFORMAT </w:instrText>
      </w:r>
      <w:r w:rsidRPr="00AB059F">
        <w:rPr>
          <w:b/>
          <w:sz w:val="22"/>
        </w:rPr>
      </w:r>
      <w:r w:rsidRPr="00AB059F">
        <w:rPr>
          <w:b/>
          <w:sz w:val="22"/>
        </w:rPr>
        <w:fldChar w:fldCharType="separate"/>
      </w:r>
      <w:r w:rsidRPr="00AB059F">
        <w:rPr>
          <w:b/>
          <w:sz w:val="22"/>
        </w:rPr>
        <w:t xml:space="preserve">Proposal </w:t>
      </w:r>
      <w:r w:rsidRPr="00AB059F">
        <w:rPr>
          <w:b/>
          <w:noProof/>
          <w:sz w:val="22"/>
        </w:rPr>
        <w:t>2</w:t>
      </w:r>
      <w:r w:rsidRPr="00AB059F">
        <w:rPr>
          <w:b/>
          <w:sz w:val="22"/>
        </w:rPr>
        <w:t>: Define mechanisms to adapt UE RRM measurements by adapting the S-measure threshold based on UE specific conditions such as UE location in the cell.</w:t>
      </w:r>
      <w:r w:rsidRPr="00AB059F">
        <w:rPr>
          <w:b/>
          <w:sz w:val="22"/>
        </w:rPr>
        <w:fldChar w:fldCharType="end"/>
      </w:r>
    </w:p>
    <w:p w14:paraId="35F222F4" w14:textId="3438D618" w:rsidR="00080512" w:rsidRDefault="007722D3" w:rsidP="00A209D6">
      <w:pPr>
        <w:rPr>
          <w:b/>
          <w:sz w:val="22"/>
        </w:rPr>
      </w:pPr>
      <w:r w:rsidRPr="00AB059F">
        <w:rPr>
          <w:b/>
          <w:sz w:val="22"/>
        </w:rPr>
        <w:fldChar w:fldCharType="begin"/>
      </w:r>
      <w:r w:rsidRPr="00AB059F">
        <w:rPr>
          <w:b/>
          <w:sz w:val="22"/>
        </w:rPr>
        <w:instrText xml:space="preserve"> REF _Ref16509644 \h  \* MERGEFORMAT </w:instrText>
      </w:r>
      <w:r w:rsidRPr="00AB059F">
        <w:rPr>
          <w:b/>
          <w:sz w:val="22"/>
        </w:rPr>
      </w:r>
      <w:r w:rsidRPr="00AB059F">
        <w:rPr>
          <w:b/>
          <w:sz w:val="22"/>
        </w:rPr>
        <w:fldChar w:fldCharType="separate"/>
      </w:r>
      <w:r w:rsidRPr="00AB059F">
        <w:rPr>
          <w:b/>
          <w:sz w:val="22"/>
        </w:rPr>
        <w:t xml:space="preserve">Proposal </w:t>
      </w:r>
      <w:r w:rsidRPr="00AB059F">
        <w:rPr>
          <w:b/>
          <w:noProof/>
          <w:sz w:val="22"/>
        </w:rPr>
        <w:t>3</w:t>
      </w:r>
      <w:r w:rsidRPr="00AB059F">
        <w:rPr>
          <w:b/>
          <w:sz w:val="22"/>
        </w:rPr>
        <w:t>: UE low or stationary mobility state is determined by the change in downlink RS i.e. based on the measurements on SSB signals.</w:t>
      </w:r>
      <w:r w:rsidRPr="00AB059F">
        <w:rPr>
          <w:b/>
          <w:sz w:val="22"/>
        </w:rPr>
        <w:fldChar w:fldCharType="end"/>
      </w:r>
    </w:p>
    <w:p w14:paraId="0009042D" w14:textId="77777777" w:rsidR="005940BA" w:rsidRDefault="005940BA" w:rsidP="005940BA">
      <w:pPr>
        <w:pStyle w:val="Heading1"/>
      </w:pPr>
      <w:r>
        <w:t>4</w:t>
      </w:r>
      <w:r>
        <w:tab/>
        <w:t>References</w:t>
      </w:r>
    </w:p>
    <w:p w14:paraId="0133F86F" w14:textId="44052884" w:rsidR="005940BA" w:rsidRPr="005940BA" w:rsidRDefault="005940BA" w:rsidP="005940BA">
      <w:pPr>
        <w:ind w:firstLine="284"/>
        <w:rPr>
          <w:u w:val="single"/>
        </w:rPr>
      </w:pPr>
      <w:r w:rsidRPr="00197AE7">
        <w:rPr>
          <w:rStyle w:val="Hyperlink"/>
          <w:color w:val="auto"/>
          <w:u w:val="none"/>
        </w:rPr>
        <w:t xml:space="preserve"> [1]</w:t>
      </w:r>
      <w:r w:rsidRPr="00197AE7">
        <w:rPr>
          <w:rStyle w:val="Hyperlink"/>
          <w:color w:val="auto"/>
          <w:u w:val="none"/>
        </w:rPr>
        <w:tab/>
      </w:r>
      <w:r w:rsidRPr="00197AE7">
        <w:rPr>
          <w:rStyle w:val="Hyperlink"/>
          <w:color w:val="auto"/>
          <w:u w:val="none"/>
        </w:rPr>
        <w:tab/>
      </w:r>
      <w:r w:rsidRPr="00197AE7">
        <w:t>R1-</w:t>
      </w:r>
      <w:r w:rsidRPr="005940BA">
        <w:t>1907</w:t>
      </w:r>
      <w:r w:rsidRPr="00A21F28">
        <w:t>939</w:t>
      </w:r>
      <w:r w:rsidRPr="00A21F28">
        <w:rPr>
          <w:rStyle w:val="Hyperlink"/>
          <w:color w:val="auto"/>
          <w:u w:val="none"/>
        </w:rPr>
        <w:t>,</w:t>
      </w:r>
      <w:r w:rsidRPr="005940BA">
        <w:rPr>
          <w:rStyle w:val="Hyperlink"/>
          <w:color w:val="auto"/>
        </w:rPr>
        <w:t xml:space="preserve"> </w:t>
      </w:r>
      <w:r w:rsidRPr="005940BA">
        <w:rPr>
          <w:rFonts w:eastAsia="Batang"/>
          <w:lang w:val="en-US" w:eastAsia="zh-CN"/>
        </w:rPr>
        <w:t>New WID: UE Power Saving in NR, CATT</w:t>
      </w:r>
    </w:p>
    <w:p w14:paraId="037A25CE" w14:textId="77777777" w:rsidR="005940BA" w:rsidRPr="00F42F59" w:rsidRDefault="005940BA" w:rsidP="00A209D6">
      <w:pPr>
        <w:rPr>
          <w:b/>
          <w:sz w:val="22"/>
        </w:rPr>
      </w:pPr>
    </w:p>
    <w:sectPr w:rsidR="005940BA" w:rsidRPr="00F42F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6009E" w14:textId="77777777" w:rsidR="001257A1" w:rsidRDefault="001257A1">
      <w:r>
        <w:separator/>
      </w:r>
    </w:p>
  </w:endnote>
  <w:endnote w:type="continuationSeparator" w:id="0">
    <w:p w14:paraId="411422F9" w14:textId="77777777" w:rsidR="001257A1" w:rsidRDefault="0012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9E831" w14:textId="77777777" w:rsidR="001257A1" w:rsidRDefault="001257A1">
      <w:r>
        <w:separator/>
      </w:r>
    </w:p>
  </w:footnote>
  <w:footnote w:type="continuationSeparator" w:id="0">
    <w:p w14:paraId="006C15CD" w14:textId="77777777" w:rsidR="001257A1" w:rsidRDefault="00125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EC740F"/>
    <w:multiLevelType w:val="multilevel"/>
    <w:tmpl w:val="3B3CBB1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857"/>
    <w:rsid w:val="00016557"/>
    <w:rsid w:val="000230FB"/>
    <w:rsid w:val="00023C40"/>
    <w:rsid w:val="00030B4B"/>
    <w:rsid w:val="00033397"/>
    <w:rsid w:val="00040095"/>
    <w:rsid w:val="00045882"/>
    <w:rsid w:val="00073C9C"/>
    <w:rsid w:val="00080512"/>
    <w:rsid w:val="00090468"/>
    <w:rsid w:val="00094568"/>
    <w:rsid w:val="00094C7D"/>
    <w:rsid w:val="000B1C44"/>
    <w:rsid w:val="000B55A7"/>
    <w:rsid w:val="000B7BCF"/>
    <w:rsid w:val="000C522B"/>
    <w:rsid w:val="000D58AB"/>
    <w:rsid w:val="000F02E8"/>
    <w:rsid w:val="000F4FD6"/>
    <w:rsid w:val="0010386D"/>
    <w:rsid w:val="00104D57"/>
    <w:rsid w:val="00112280"/>
    <w:rsid w:val="00112F1A"/>
    <w:rsid w:val="00121BF9"/>
    <w:rsid w:val="001257A1"/>
    <w:rsid w:val="00145075"/>
    <w:rsid w:val="00156DEC"/>
    <w:rsid w:val="00161221"/>
    <w:rsid w:val="001741A0"/>
    <w:rsid w:val="00175FA0"/>
    <w:rsid w:val="00194CD0"/>
    <w:rsid w:val="001954FF"/>
    <w:rsid w:val="00197AE7"/>
    <w:rsid w:val="001B49C9"/>
    <w:rsid w:val="001C23F4"/>
    <w:rsid w:val="001C4F79"/>
    <w:rsid w:val="001D580B"/>
    <w:rsid w:val="001F168B"/>
    <w:rsid w:val="001F7831"/>
    <w:rsid w:val="00204045"/>
    <w:rsid w:val="0020712B"/>
    <w:rsid w:val="0022606D"/>
    <w:rsid w:val="00231728"/>
    <w:rsid w:val="00250404"/>
    <w:rsid w:val="00255549"/>
    <w:rsid w:val="002610D8"/>
    <w:rsid w:val="002747EC"/>
    <w:rsid w:val="0027581F"/>
    <w:rsid w:val="002855BF"/>
    <w:rsid w:val="002A30C3"/>
    <w:rsid w:val="002B1164"/>
    <w:rsid w:val="002B70A8"/>
    <w:rsid w:val="002C3BBE"/>
    <w:rsid w:val="002F0D22"/>
    <w:rsid w:val="003172DC"/>
    <w:rsid w:val="00325AE3"/>
    <w:rsid w:val="00326069"/>
    <w:rsid w:val="0035462D"/>
    <w:rsid w:val="00363B68"/>
    <w:rsid w:val="00364B41"/>
    <w:rsid w:val="00383096"/>
    <w:rsid w:val="003A307E"/>
    <w:rsid w:val="003A41EF"/>
    <w:rsid w:val="003B40AD"/>
    <w:rsid w:val="003C4E37"/>
    <w:rsid w:val="003E16BE"/>
    <w:rsid w:val="003F4E28"/>
    <w:rsid w:val="004006E8"/>
    <w:rsid w:val="00401855"/>
    <w:rsid w:val="0040660F"/>
    <w:rsid w:val="00446EC1"/>
    <w:rsid w:val="00465587"/>
    <w:rsid w:val="00472939"/>
    <w:rsid w:val="00477455"/>
    <w:rsid w:val="004A1F7B"/>
    <w:rsid w:val="004C44D2"/>
    <w:rsid w:val="004D3578"/>
    <w:rsid w:val="004D380D"/>
    <w:rsid w:val="004E213A"/>
    <w:rsid w:val="00503171"/>
    <w:rsid w:val="00506C28"/>
    <w:rsid w:val="00513D49"/>
    <w:rsid w:val="00534DA0"/>
    <w:rsid w:val="00543E6C"/>
    <w:rsid w:val="00543E8A"/>
    <w:rsid w:val="00565087"/>
    <w:rsid w:val="0056573F"/>
    <w:rsid w:val="005940BA"/>
    <w:rsid w:val="005A7B2C"/>
    <w:rsid w:val="005D5BEC"/>
    <w:rsid w:val="005E2618"/>
    <w:rsid w:val="005E7B05"/>
    <w:rsid w:val="00611566"/>
    <w:rsid w:val="0061761A"/>
    <w:rsid w:val="00643A8A"/>
    <w:rsid w:val="00646D99"/>
    <w:rsid w:val="00656910"/>
    <w:rsid w:val="00670171"/>
    <w:rsid w:val="00695184"/>
    <w:rsid w:val="006962F7"/>
    <w:rsid w:val="006B4187"/>
    <w:rsid w:val="006C65D9"/>
    <w:rsid w:val="006C66D8"/>
    <w:rsid w:val="006D0C31"/>
    <w:rsid w:val="006D1E24"/>
    <w:rsid w:val="006E1417"/>
    <w:rsid w:val="006F4ECA"/>
    <w:rsid w:val="006F6A2C"/>
    <w:rsid w:val="007055CC"/>
    <w:rsid w:val="007069DC"/>
    <w:rsid w:val="00710201"/>
    <w:rsid w:val="0072073A"/>
    <w:rsid w:val="007342B5"/>
    <w:rsid w:val="00734A5B"/>
    <w:rsid w:val="00744E76"/>
    <w:rsid w:val="00757D40"/>
    <w:rsid w:val="007722D3"/>
    <w:rsid w:val="00773C8C"/>
    <w:rsid w:val="00781F0F"/>
    <w:rsid w:val="0078727C"/>
    <w:rsid w:val="0079049D"/>
    <w:rsid w:val="00793DC5"/>
    <w:rsid w:val="007B18D8"/>
    <w:rsid w:val="007C095F"/>
    <w:rsid w:val="007C2DD0"/>
    <w:rsid w:val="007E19EB"/>
    <w:rsid w:val="007F2E08"/>
    <w:rsid w:val="008028A4"/>
    <w:rsid w:val="00805243"/>
    <w:rsid w:val="00813245"/>
    <w:rsid w:val="00833393"/>
    <w:rsid w:val="008354E4"/>
    <w:rsid w:val="0086354A"/>
    <w:rsid w:val="008768CA"/>
    <w:rsid w:val="00877EF9"/>
    <w:rsid w:val="00880559"/>
    <w:rsid w:val="008873DA"/>
    <w:rsid w:val="008B5306"/>
    <w:rsid w:val="008C3057"/>
    <w:rsid w:val="008D2E4D"/>
    <w:rsid w:val="008F396F"/>
    <w:rsid w:val="0090271F"/>
    <w:rsid w:val="00902DB9"/>
    <w:rsid w:val="0090466A"/>
    <w:rsid w:val="00913B65"/>
    <w:rsid w:val="00923655"/>
    <w:rsid w:val="00926E91"/>
    <w:rsid w:val="00936071"/>
    <w:rsid w:val="00940212"/>
    <w:rsid w:val="00942EC2"/>
    <w:rsid w:val="00961B32"/>
    <w:rsid w:val="00962509"/>
    <w:rsid w:val="00963BBD"/>
    <w:rsid w:val="009653A8"/>
    <w:rsid w:val="00970DB3"/>
    <w:rsid w:val="00974BB0"/>
    <w:rsid w:val="00975BCD"/>
    <w:rsid w:val="00983724"/>
    <w:rsid w:val="00996482"/>
    <w:rsid w:val="009A0AF3"/>
    <w:rsid w:val="009A27F5"/>
    <w:rsid w:val="009B07CD"/>
    <w:rsid w:val="009B43B3"/>
    <w:rsid w:val="009C19E9"/>
    <w:rsid w:val="009D74A6"/>
    <w:rsid w:val="00A10F02"/>
    <w:rsid w:val="00A204CA"/>
    <w:rsid w:val="00A209D6"/>
    <w:rsid w:val="00A21F28"/>
    <w:rsid w:val="00A53724"/>
    <w:rsid w:val="00A54B2B"/>
    <w:rsid w:val="00A82346"/>
    <w:rsid w:val="00A9671C"/>
    <w:rsid w:val="00AA01AA"/>
    <w:rsid w:val="00AA1553"/>
    <w:rsid w:val="00AA1F4D"/>
    <w:rsid w:val="00AB059F"/>
    <w:rsid w:val="00AE1384"/>
    <w:rsid w:val="00AE19C2"/>
    <w:rsid w:val="00AE65E6"/>
    <w:rsid w:val="00B05380"/>
    <w:rsid w:val="00B05962"/>
    <w:rsid w:val="00B15449"/>
    <w:rsid w:val="00B16C2F"/>
    <w:rsid w:val="00B21232"/>
    <w:rsid w:val="00B27303"/>
    <w:rsid w:val="00B3473A"/>
    <w:rsid w:val="00B35F75"/>
    <w:rsid w:val="00B47FD1"/>
    <w:rsid w:val="00B516BB"/>
    <w:rsid w:val="00B70090"/>
    <w:rsid w:val="00B75D98"/>
    <w:rsid w:val="00B84DB2"/>
    <w:rsid w:val="00BA0C31"/>
    <w:rsid w:val="00BB76FE"/>
    <w:rsid w:val="00BC3555"/>
    <w:rsid w:val="00C12B51"/>
    <w:rsid w:val="00C24650"/>
    <w:rsid w:val="00C25465"/>
    <w:rsid w:val="00C33079"/>
    <w:rsid w:val="00C413CD"/>
    <w:rsid w:val="00C83A13"/>
    <w:rsid w:val="00C8786B"/>
    <w:rsid w:val="00C9068C"/>
    <w:rsid w:val="00C92967"/>
    <w:rsid w:val="00CA3D0C"/>
    <w:rsid w:val="00CA654B"/>
    <w:rsid w:val="00CB72B8"/>
    <w:rsid w:val="00CD4C7B"/>
    <w:rsid w:val="00CE0342"/>
    <w:rsid w:val="00CE5433"/>
    <w:rsid w:val="00D060B1"/>
    <w:rsid w:val="00D2268F"/>
    <w:rsid w:val="00D33BE3"/>
    <w:rsid w:val="00D3792D"/>
    <w:rsid w:val="00D55E47"/>
    <w:rsid w:val="00D62E19"/>
    <w:rsid w:val="00D67CD1"/>
    <w:rsid w:val="00D738D6"/>
    <w:rsid w:val="00D80795"/>
    <w:rsid w:val="00D854BE"/>
    <w:rsid w:val="00D87E00"/>
    <w:rsid w:val="00D9134D"/>
    <w:rsid w:val="00D96D11"/>
    <w:rsid w:val="00DA397F"/>
    <w:rsid w:val="00DA7A03"/>
    <w:rsid w:val="00DB0DB8"/>
    <w:rsid w:val="00DB1818"/>
    <w:rsid w:val="00DB1E7F"/>
    <w:rsid w:val="00DB3A6D"/>
    <w:rsid w:val="00DC309B"/>
    <w:rsid w:val="00DC30D3"/>
    <w:rsid w:val="00DC4DA2"/>
    <w:rsid w:val="00DC5261"/>
    <w:rsid w:val="00DE25D2"/>
    <w:rsid w:val="00DE6E7B"/>
    <w:rsid w:val="00DF0993"/>
    <w:rsid w:val="00E02A32"/>
    <w:rsid w:val="00E1035B"/>
    <w:rsid w:val="00E15DCD"/>
    <w:rsid w:val="00E46C08"/>
    <w:rsid w:val="00E471CF"/>
    <w:rsid w:val="00E62835"/>
    <w:rsid w:val="00E75FAF"/>
    <w:rsid w:val="00E77645"/>
    <w:rsid w:val="00E83697"/>
    <w:rsid w:val="00E86BAE"/>
    <w:rsid w:val="00EA66C9"/>
    <w:rsid w:val="00EC3117"/>
    <w:rsid w:val="00EC4A25"/>
    <w:rsid w:val="00ED4832"/>
    <w:rsid w:val="00EF1480"/>
    <w:rsid w:val="00F025A2"/>
    <w:rsid w:val="00F036E9"/>
    <w:rsid w:val="00F04D17"/>
    <w:rsid w:val="00F07388"/>
    <w:rsid w:val="00F2026E"/>
    <w:rsid w:val="00F2210A"/>
    <w:rsid w:val="00F23A64"/>
    <w:rsid w:val="00F37743"/>
    <w:rsid w:val="00F42F59"/>
    <w:rsid w:val="00F46028"/>
    <w:rsid w:val="00F54A3D"/>
    <w:rsid w:val="00F54CB0"/>
    <w:rsid w:val="00F579CD"/>
    <w:rsid w:val="00F62603"/>
    <w:rsid w:val="00F653B8"/>
    <w:rsid w:val="00F71B89"/>
    <w:rsid w:val="00F7353C"/>
    <w:rsid w:val="00F76F8F"/>
    <w:rsid w:val="00F83A93"/>
    <w:rsid w:val="00F941DF"/>
    <w:rsid w:val="00F97547"/>
    <w:rsid w:val="00FA1266"/>
    <w:rsid w:val="00FB36FA"/>
    <w:rsid w:val="00FB5EC0"/>
    <w:rsid w:val="00FC1192"/>
    <w:rsid w:val="00FC6080"/>
    <w:rsid w:val="00FD6CEB"/>
    <w:rsid w:val="00FE251B"/>
    <w:rsid w:val="04373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27581F"/>
    <w:pPr>
      <w:spacing w:before="40" w:after="0"/>
    </w:pPr>
    <w:rPr>
      <w:rFonts w:ascii="Arial" w:eastAsia="MS Mincho" w:hAnsi="Arial"/>
      <w:i/>
      <w:noProof/>
      <w:sz w:val="18"/>
      <w:szCs w:val="24"/>
      <w:lang w:eastAsia="en-GB"/>
    </w:rPr>
  </w:style>
  <w:style w:type="character" w:customStyle="1" w:styleId="CommentsChar">
    <w:name w:val="Comments Char"/>
    <w:link w:val="Comments"/>
    <w:rsid w:val="0027581F"/>
    <w:rPr>
      <w:rFonts w:ascii="Arial" w:eastAsia="MS Mincho" w:hAnsi="Arial"/>
      <w:i/>
      <w:noProof/>
      <w:sz w:val="18"/>
      <w:szCs w:val="24"/>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E19C2"/>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AE19C2"/>
    <w:rPr>
      <w:rFonts w:eastAsiaTheme="minorEastAsia"/>
      <w:lang w:eastAsia="en-US"/>
    </w:rPr>
  </w:style>
  <w:style w:type="paragraph" w:styleId="Caption">
    <w:name w:val="caption"/>
    <w:aliases w:val="cap,cap Char,Caption Char,Caption Char1 Char,cap Char Char1,Caption Char Char1 Char,cap Char2,题注"/>
    <w:basedOn w:val="Normal"/>
    <w:next w:val="Normal"/>
    <w:link w:val="CaptionChar1"/>
    <w:qFormat/>
    <w:rsid w:val="00FD6CEB"/>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FD6CEB"/>
    <w:rPr>
      <w:rFonts w:eastAsia="SimSun"/>
      <w:b/>
      <w:lang w:eastAsia="en-US"/>
    </w:rPr>
  </w:style>
  <w:style w:type="paragraph" w:customStyle="1" w:styleId="paragraph">
    <w:name w:val="paragraph"/>
    <w:basedOn w:val="Normal"/>
    <w:rsid w:val="00FD6CEB"/>
    <w:pPr>
      <w:spacing w:before="100" w:beforeAutospacing="1" w:after="100" w:afterAutospacing="1"/>
    </w:pPr>
    <w:rPr>
      <w:sz w:val="24"/>
      <w:szCs w:val="24"/>
      <w:lang w:val="fi-FI" w:eastAsia="fi-FI"/>
    </w:rPr>
  </w:style>
  <w:style w:type="character" w:customStyle="1" w:styleId="normaltextrun">
    <w:name w:val="normaltextrun"/>
    <w:basedOn w:val="DefaultParagraphFont"/>
    <w:rsid w:val="00FD6CEB"/>
  </w:style>
  <w:style w:type="character" w:customStyle="1" w:styleId="eop">
    <w:name w:val="eop"/>
    <w:basedOn w:val="DefaultParagraphFont"/>
    <w:rsid w:val="00FD6CEB"/>
  </w:style>
  <w:style w:type="character" w:customStyle="1" w:styleId="spellingerror">
    <w:name w:val="spellingerror"/>
    <w:basedOn w:val="DefaultParagraphFont"/>
    <w:rsid w:val="00FD6CEB"/>
  </w:style>
  <w:style w:type="character" w:styleId="CommentReference">
    <w:name w:val="annotation reference"/>
    <w:basedOn w:val="DefaultParagraphFont"/>
    <w:rsid w:val="00112280"/>
    <w:rPr>
      <w:sz w:val="16"/>
      <w:szCs w:val="16"/>
    </w:rPr>
  </w:style>
  <w:style w:type="paragraph" w:styleId="CommentText">
    <w:name w:val="annotation text"/>
    <w:basedOn w:val="Normal"/>
    <w:link w:val="CommentTextChar"/>
    <w:rsid w:val="00112280"/>
  </w:style>
  <w:style w:type="character" w:customStyle="1" w:styleId="CommentTextChar">
    <w:name w:val="Comment Text Char"/>
    <w:basedOn w:val="DefaultParagraphFont"/>
    <w:link w:val="CommentText"/>
    <w:rsid w:val="00112280"/>
    <w:rPr>
      <w:lang w:eastAsia="en-US"/>
    </w:rPr>
  </w:style>
  <w:style w:type="paragraph" w:styleId="CommentSubject">
    <w:name w:val="annotation subject"/>
    <w:basedOn w:val="CommentText"/>
    <w:next w:val="CommentText"/>
    <w:link w:val="CommentSubjectChar"/>
    <w:rsid w:val="00112280"/>
    <w:rPr>
      <w:b/>
      <w:bCs/>
    </w:rPr>
  </w:style>
  <w:style w:type="character" w:customStyle="1" w:styleId="CommentSubjectChar">
    <w:name w:val="Comment Subject Char"/>
    <w:basedOn w:val="CommentTextChar"/>
    <w:link w:val="CommentSubject"/>
    <w:rsid w:val="00112280"/>
    <w:rPr>
      <w:b/>
      <w:bCs/>
      <w:lang w:eastAsia="en-US"/>
    </w:rPr>
  </w:style>
  <w:style w:type="table" w:styleId="TableGrid">
    <w:name w:val="Table Grid"/>
    <w:basedOn w:val="TableNormal"/>
    <w:rsid w:val="0040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5AIRPNAIUNRU-859666464-5449</_dlc_DocId>
    <_dlc_DocIdUrl xmlns="71c5aaf6-e6ce-465b-b873-5148d2a4c105">
      <Url>https://nokia.sharepoint.com/sites/c5g/e2earch/_layouts/15/DocIdRedir.aspx?ID=5AIRPNAIUNRU-859666464-5449</Url>
      <Description>5AIRPNAIUNRU-859666464-5449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http://purl.org/dc/dcmitype/"/>
    <ds:schemaRef ds:uri="http://schemas.openxmlformats.org/package/2006/metadata/core-properties"/>
    <ds:schemaRef ds:uri="a3840f4f-04be-43d1-b2ef-6ff1382503c7"/>
    <ds:schemaRef ds:uri="http://schemas.microsoft.com/office/infopath/2007/PartnerControls"/>
    <ds:schemaRef ds:uri="http://schemas.microsoft.com/office/2006/documentManagement/types"/>
    <ds:schemaRef ds:uri="83f22d2f-d16e-4be6-ad4f-29fa0b067c3c"/>
    <ds:schemaRef ds:uri="3b34c8f0-1ef5-4d1e-bb66-517ce7fe7356"/>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9A142BA-370D-42C2-B593-6761F6E49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DC6BB7-142B-49B7-AC43-9994B2D86958}">
  <ds:schemaRefs>
    <ds:schemaRef ds:uri="http://schemas.microsoft.com/sharepoint/events"/>
  </ds:schemaRefs>
</ds:datastoreItem>
</file>

<file path=customXml/itemProps6.xml><?xml version="1.0" encoding="utf-8"?>
<ds:datastoreItem xmlns:ds="http://schemas.openxmlformats.org/officeDocument/2006/customXml" ds:itemID="{B93A3C6E-73C1-4A34-ADB1-EA230A5D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951</Words>
  <Characters>5228</Characters>
  <Application>Microsoft Office Word</Application>
  <DocSecurity>0</DocSecurity>
  <Lines>43</Lines>
  <Paragraphs>12</Paragraphs>
  <ScaleCrop>false</ScaleCrop>
  <Company>Nokia Siemens Networks</Company>
  <LinksUpToDate>false</LinksUpToDate>
  <CharactersWithSpaces>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Kaikkonen, Jorma (Nokia - FI/Oulu)</dc:creator>
  <cp:lastModifiedBy>Koskinen, Jussi-Pekka (Nokia - FI/Oulu)</cp:lastModifiedBy>
  <cp:revision>17</cp:revision>
  <dcterms:created xsi:type="dcterms:W3CDTF">2019-08-15T10:37:00Z</dcterms:created>
  <dcterms:modified xsi:type="dcterms:W3CDTF">2019-08-15T14:06:00Z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c44a5175-f5b3-4c7d-8b86-37af5bf01022</vt:lpwstr>
  </property>
</Properties>
</file>